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F32FE" w14:textId="77777777" w:rsidR="000055AF" w:rsidRDefault="00000000">
      <w:r>
        <w:t>SCENARIUSZ WARSZTATÓW RETORYCZNYCH I DEBAT OKSFORDZKICH</w:t>
      </w:r>
    </w:p>
    <w:p w14:paraId="329416A9" w14:textId="77777777" w:rsidR="000055AF" w:rsidRDefault="000055AF"/>
    <w:p w14:paraId="763629CF" w14:textId="77777777" w:rsidR="000055AF" w:rsidRDefault="00000000">
      <w:pPr>
        <w:rPr>
          <w:b/>
        </w:rPr>
      </w:pPr>
      <w:r>
        <w:t xml:space="preserve">w projekcie </w:t>
      </w:r>
      <w:r>
        <w:rPr>
          <w:b/>
        </w:rPr>
        <w:t>Na szlaku Kompanii Narol – z Roztocza na Grób Nieznanego Żołnierza w Warszawie</w:t>
      </w:r>
    </w:p>
    <w:p w14:paraId="16EED0EE" w14:textId="77777777" w:rsidR="000055AF" w:rsidRDefault="000055AF">
      <w:pPr>
        <w:rPr>
          <w:b/>
        </w:rPr>
      </w:pPr>
    </w:p>
    <w:p w14:paraId="62D1EF22" w14:textId="77777777" w:rsidR="000055AF" w:rsidRDefault="00000000">
      <w:pPr>
        <w:rPr>
          <w:b/>
        </w:rPr>
      </w:pPr>
      <w:r>
        <w:rPr>
          <w:b/>
        </w:rPr>
        <w:t>Zajęcia składają się z:</w:t>
      </w:r>
    </w:p>
    <w:p w14:paraId="2ACFDFCB" w14:textId="77777777" w:rsidR="000055AF" w:rsidRDefault="00000000">
      <w:r>
        <w:t>45 - minutowych warsztatów retorycznych przygotowujących do debaty</w:t>
      </w:r>
    </w:p>
    <w:p w14:paraId="03C92C91" w14:textId="77777777" w:rsidR="000055AF" w:rsidRDefault="00000000">
      <w:r>
        <w:t>45 - minutowych warsztatów merytorycznych mających na celu przygotowanie uczestników do tematów debat (dwóch różnych tez)</w:t>
      </w:r>
    </w:p>
    <w:p w14:paraId="57BF6488" w14:textId="77777777" w:rsidR="000055AF" w:rsidRDefault="00000000">
      <w:r>
        <w:t>45-minutowej serii dwóch debat</w:t>
      </w:r>
    </w:p>
    <w:p w14:paraId="6480958A" w14:textId="77777777" w:rsidR="000055AF" w:rsidRDefault="000055AF"/>
    <w:p w14:paraId="33F5AAB2" w14:textId="77777777" w:rsidR="000055AF" w:rsidRDefault="000055AF"/>
    <w:p w14:paraId="72A24727" w14:textId="77777777" w:rsidR="000055AF" w:rsidRDefault="00000000">
      <w:pPr>
        <w:rPr>
          <w:b/>
          <w:sz w:val="34"/>
          <w:szCs w:val="34"/>
        </w:rPr>
      </w:pPr>
      <w:r>
        <w:rPr>
          <w:b/>
        </w:rPr>
        <w:t>Cele warsztatów:</w:t>
      </w:r>
    </w:p>
    <w:p w14:paraId="569090DD" w14:textId="77777777" w:rsidR="000055AF" w:rsidRDefault="00000000">
      <w:pPr>
        <w:numPr>
          <w:ilvl w:val="0"/>
          <w:numId w:val="3"/>
        </w:numPr>
      </w:pPr>
      <w:r>
        <w:t>Wiedza: Uczestnicy poznają strukturę Debaty Oksfordzkiej (role mówców, zasady, czas).</w:t>
      </w:r>
    </w:p>
    <w:p w14:paraId="03124522" w14:textId="77777777" w:rsidR="000055AF" w:rsidRDefault="00000000">
      <w:pPr>
        <w:numPr>
          <w:ilvl w:val="0"/>
          <w:numId w:val="3"/>
        </w:numPr>
      </w:pPr>
      <w:r>
        <w:t>Umiejętności: Uczestnicy będą potrafili formułować jasne tezy oraz konstruować argumenty w oparciu o model Twierdzenie-Uzasadnienie-Przykład.</w:t>
      </w:r>
    </w:p>
    <w:p w14:paraId="6EF2CA78" w14:textId="77777777" w:rsidR="000055AF" w:rsidRDefault="00000000">
      <w:pPr>
        <w:numPr>
          <w:ilvl w:val="0"/>
          <w:numId w:val="3"/>
        </w:numPr>
        <w:spacing w:after="240"/>
      </w:pPr>
      <w:r>
        <w:t>Postawy: Rozwijanie krytycznego myślenia i promowanie kultury dyskusji opartej na szacunku.</w:t>
      </w:r>
    </w:p>
    <w:p w14:paraId="734E425F" w14:textId="77777777" w:rsidR="000055AF" w:rsidRDefault="000055AF"/>
    <w:p w14:paraId="1C55331F" w14:textId="77777777" w:rsidR="000055AF" w:rsidRDefault="000055AF"/>
    <w:p w14:paraId="0B96E270" w14:textId="77777777" w:rsidR="000055AF" w:rsidRDefault="00000000">
      <w:pPr>
        <w:rPr>
          <w:b/>
          <w:sz w:val="34"/>
          <w:szCs w:val="34"/>
        </w:rPr>
      </w:pPr>
      <w:r>
        <w:rPr>
          <w:b/>
        </w:rPr>
        <w:t>Metody:</w:t>
      </w:r>
    </w:p>
    <w:p w14:paraId="3679A2AD" w14:textId="77777777" w:rsidR="000055AF" w:rsidRDefault="00000000">
      <w:pPr>
        <w:spacing w:after="240"/>
      </w:pPr>
      <w:r>
        <w:t xml:space="preserve">Szkolenie będzie miało charakter intensywnie </w:t>
      </w:r>
      <w:r>
        <w:rPr>
          <w:b/>
        </w:rPr>
        <w:t>praktyczny</w:t>
      </w:r>
      <w:r>
        <w:t>. Wykorzystane zostaną:</w:t>
      </w:r>
    </w:p>
    <w:p w14:paraId="7362A554" w14:textId="77777777" w:rsidR="000055AF" w:rsidRDefault="00000000">
      <w:pPr>
        <w:numPr>
          <w:ilvl w:val="0"/>
          <w:numId w:val="1"/>
        </w:numPr>
      </w:pPr>
      <w:r>
        <w:rPr>
          <w:b/>
        </w:rPr>
        <w:t>Mini-wykłady</w:t>
      </w:r>
      <w:r>
        <w:t xml:space="preserve"> wprowadzające (retoryka, struktura debaty).</w:t>
      </w:r>
    </w:p>
    <w:p w14:paraId="2A6D8998" w14:textId="77777777" w:rsidR="000055AF" w:rsidRDefault="00000000">
      <w:pPr>
        <w:numPr>
          <w:ilvl w:val="0"/>
          <w:numId w:val="1"/>
        </w:numPr>
      </w:pPr>
      <w:r>
        <w:rPr>
          <w:b/>
        </w:rPr>
        <w:t>Ćwiczenia praktyczne</w:t>
      </w:r>
      <w:r>
        <w:t xml:space="preserve"> w parach/grupach (formułowanie argumentów i kontrargumentów).</w:t>
      </w:r>
    </w:p>
    <w:p w14:paraId="47444C48" w14:textId="77777777" w:rsidR="000055AF" w:rsidRDefault="00000000">
      <w:pPr>
        <w:numPr>
          <w:ilvl w:val="0"/>
          <w:numId w:val="1"/>
        </w:numPr>
        <w:spacing w:after="240"/>
      </w:pPr>
      <w:r>
        <w:rPr>
          <w:b/>
        </w:rPr>
        <w:t>Krótka symulacja</w:t>
      </w:r>
      <w:r>
        <w:t xml:space="preserve"> elementu debaty i natychmiastowy feedback.</w:t>
      </w:r>
    </w:p>
    <w:p w14:paraId="222F4B9C" w14:textId="77777777" w:rsidR="000055AF" w:rsidRDefault="000055AF"/>
    <w:p w14:paraId="0B747744" w14:textId="77777777" w:rsidR="000055AF" w:rsidRDefault="000055AF">
      <w:pPr>
        <w:pStyle w:val="Heading2"/>
        <w:keepNext w:val="0"/>
        <w:keepLines w:val="0"/>
        <w:spacing w:before="0" w:after="80"/>
        <w:rPr>
          <w:b/>
          <w:sz w:val="34"/>
          <w:szCs w:val="34"/>
        </w:rPr>
      </w:pPr>
      <w:bookmarkStart w:id="0" w:name="_gnkzojhbzoqh" w:colFirst="0" w:colLast="0"/>
      <w:bookmarkEnd w:id="0"/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1"/>
        <w:gridCol w:w="2620"/>
        <w:gridCol w:w="5614"/>
      </w:tblGrid>
      <w:tr w:rsidR="000055AF" w14:paraId="4A55FA94" w14:textId="77777777">
        <w:trPr>
          <w:trHeight w:val="53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2C25" w14:textId="77777777" w:rsidR="000055AF" w:rsidRDefault="00000000">
            <w:pPr>
              <w:spacing w:after="480"/>
            </w:pPr>
            <w:r>
              <w:rPr>
                <w:b/>
              </w:rPr>
              <w:t>Czas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4303" w14:textId="77777777" w:rsidR="000055AF" w:rsidRDefault="00000000">
            <w:pPr>
              <w:spacing w:after="480"/>
            </w:pPr>
            <w:r>
              <w:rPr>
                <w:b/>
              </w:rPr>
              <w:t>Etap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8D13" w14:textId="77777777" w:rsidR="000055AF" w:rsidRDefault="00000000">
            <w:pPr>
              <w:spacing w:after="480"/>
            </w:pPr>
            <w:r>
              <w:rPr>
                <w:b/>
              </w:rPr>
              <w:t>Główne Treści i Działania</w:t>
            </w:r>
          </w:p>
        </w:tc>
      </w:tr>
      <w:tr w:rsidR="000055AF" w14:paraId="2CC61A15" w14:textId="77777777">
        <w:trPr>
          <w:trHeight w:val="10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D029" w14:textId="77777777" w:rsidR="000055AF" w:rsidRDefault="00000000">
            <w:pPr>
              <w:spacing w:after="480"/>
            </w:pPr>
            <w:r>
              <w:rPr>
                <w:b/>
              </w:rPr>
              <w:t>0-5'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B148" w14:textId="77777777" w:rsidR="000055AF" w:rsidRDefault="00000000">
            <w:pPr>
              <w:spacing w:after="480"/>
            </w:pPr>
            <w:r>
              <w:rPr>
                <w:b/>
              </w:rPr>
              <w:t>Wprowadzenie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B85A" w14:textId="77777777" w:rsidR="000055AF" w:rsidRDefault="00000000">
            <w:pPr>
              <w:spacing w:after="480"/>
            </w:pPr>
            <w:r>
              <w:t xml:space="preserve">Powitanie, prezentacja celów i agendy. Przedstawienie założeń projektu i jego innych działań, informacja o Programie “Patriotyzm Jutra”. </w:t>
            </w:r>
          </w:p>
        </w:tc>
      </w:tr>
      <w:tr w:rsidR="000055AF" w14:paraId="46F3BFCF" w14:textId="77777777">
        <w:trPr>
          <w:trHeight w:val="10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52BF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5-10’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4F4B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Rozgrzewka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A4EC" w14:textId="77777777" w:rsidR="000055AF" w:rsidRDefault="00000000">
            <w:pPr>
              <w:spacing w:after="480"/>
            </w:pPr>
            <w:r>
              <w:t>Szybka wymiana argumentów w tezie: Dostęp do mediów społecznościowych powinien zostać ograniczony osobom niepełnoletnim</w:t>
            </w:r>
          </w:p>
        </w:tc>
      </w:tr>
      <w:tr w:rsidR="000055AF" w14:paraId="178191C8" w14:textId="77777777">
        <w:trPr>
          <w:trHeight w:val="137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4C62" w14:textId="77777777" w:rsidR="000055AF" w:rsidRDefault="00000000">
            <w:pPr>
              <w:spacing w:after="480"/>
            </w:pPr>
            <w:r>
              <w:rPr>
                <w:b/>
              </w:rPr>
              <w:lastRenderedPageBreak/>
              <w:t>10-25'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F976" w14:textId="77777777" w:rsidR="000055AF" w:rsidRDefault="00000000">
            <w:pPr>
              <w:spacing w:after="480"/>
            </w:pPr>
            <w:r>
              <w:rPr>
                <w:b/>
              </w:rPr>
              <w:t xml:space="preserve">Struktura Debaty 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6DDA3" w14:textId="77777777" w:rsidR="000055AF" w:rsidRDefault="00000000">
            <w:pPr>
              <w:spacing w:after="480"/>
            </w:pPr>
            <w:r>
              <w:rPr>
                <w:b/>
              </w:rPr>
              <w:t>Mini-wykład:</w:t>
            </w:r>
            <w:r>
              <w:t xml:space="preserve"> Omówienie ról (Marszałek, Mówcy) oraz podziału na strony </w:t>
            </w:r>
            <w:r>
              <w:rPr>
                <w:b/>
              </w:rPr>
              <w:t>Propozycji i Opozycji</w:t>
            </w:r>
            <w:r>
              <w:t xml:space="preserve">. Wprowadzenie do zasad debaty, w tym ad vocem. </w:t>
            </w:r>
          </w:p>
        </w:tc>
      </w:tr>
      <w:tr w:rsidR="000055AF" w14:paraId="3ECC9CD0" w14:textId="77777777">
        <w:trPr>
          <w:trHeight w:val="164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57C8" w14:textId="77777777" w:rsidR="000055AF" w:rsidRDefault="00000000">
            <w:pPr>
              <w:spacing w:after="480"/>
            </w:pPr>
            <w:r>
              <w:rPr>
                <w:b/>
              </w:rPr>
              <w:t>25-40'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815B" w14:textId="77777777" w:rsidR="000055AF" w:rsidRDefault="00000000">
            <w:pPr>
              <w:spacing w:after="480"/>
            </w:pPr>
            <w:r>
              <w:rPr>
                <w:b/>
              </w:rPr>
              <w:t xml:space="preserve">Budowa Argumentu 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308A" w14:textId="77777777" w:rsidR="000055AF" w:rsidRDefault="00000000">
            <w:pPr>
              <w:spacing w:after="480"/>
            </w:pPr>
            <w:r>
              <w:t xml:space="preserve">Wyjaśnienie pojęć, struktura argumentu, prezentacja modelu Twierdzenie-Uzasadnienie-Przykład i ćwiczenia praktyczne w odniesieniu do tezy z rozgrzewki. Dobre praktyki argumentacji i złe nawyki (np. “chochoł”). Ćwiczenia z replik. </w:t>
            </w:r>
          </w:p>
          <w:p w14:paraId="6343E59D" w14:textId="77777777" w:rsidR="000055AF" w:rsidRDefault="000055AF">
            <w:pPr>
              <w:spacing w:after="480"/>
            </w:pPr>
          </w:p>
        </w:tc>
      </w:tr>
      <w:tr w:rsidR="000055AF" w14:paraId="27C35A73" w14:textId="77777777">
        <w:trPr>
          <w:trHeight w:val="10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8BD2A" w14:textId="77777777" w:rsidR="000055AF" w:rsidRDefault="00000000">
            <w:pPr>
              <w:spacing w:after="480"/>
            </w:pPr>
            <w:r>
              <w:rPr>
                <w:b/>
              </w:rPr>
              <w:t>40-45’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D9C9" w14:textId="77777777" w:rsidR="000055AF" w:rsidRDefault="00000000">
            <w:pPr>
              <w:spacing w:after="480"/>
            </w:pPr>
            <w:r>
              <w:rPr>
                <w:b/>
              </w:rPr>
              <w:t>Podsumowanie i Q&amp;A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D293" w14:textId="77777777" w:rsidR="000055AF" w:rsidRDefault="00000000">
            <w:pPr>
              <w:spacing w:after="480"/>
            </w:pPr>
            <w:r>
              <w:t xml:space="preserve">Powtórzenie kluczowych haseł i struktury debaty. Losowanie drużyn do danej tezy debaty. </w:t>
            </w:r>
          </w:p>
        </w:tc>
      </w:tr>
      <w:tr w:rsidR="000055AF" w14:paraId="46EEE10F" w14:textId="77777777">
        <w:trPr>
          <w:trHeight w:val="10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1A9CC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45-90;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BD8A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Warsztaty merytoryczne przygotowujące do debat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34D72" w14:textId="77777777" w:rsidR="000055AF" w:rsidRDefault="00000000">
            <w:pPr>
              <w:spacing w:after="480"/>
            </w:pPr>
            <w:r>
              <w:t xml:space="preserve">Uczestnicy korzystając z przygotowanych tekstów (artykułów naukowych, popularnonaukowych i fragmentów książek), informacji zaczerpniętych z Internetu, wiedzy własnej oraz z pomocą prowadzących zajęcia opracowują argumenty dla propozycji i opozycji w obu tezach. </w:t>
            </w:r>
          </w:p>
        </w:tc>
      </w:tr>
      <w:tr w:rsidR="000055AF" w14:paraId="31ED9E2A" w14:textId="77777777">
        <w:trPr>
          <w:trHeight w:val="108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CE3B3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90-135’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2F68" w14:textId="77777777" w:rsidR="000055AF" w:rsidRDefault="00000000">
            <w:pPr>
              <w:spacing w:after="480"/>
              <w:rPr>
                <w:b/>
              </w:rPr>
            </w:pPr>
            <w:r>
              <w:rPr>
                <w:b/>
              </w:rPr>
              <w:t>Dwie debaty</w:t>
            </w:r>
          </w:p>
        </w:tc>
        <w:tc>
          <w:tcPr>
            <w:tcW w:w="5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7968" w14:textId="77777777" w:rsidR="000055AF" w:rsidRDefault="00000000">
            <w:pPr>
              <w:spacing w:after="480"/>
            </w:pPr>
            <w:r>
              <w:t xml:space="preserve">Debata pierwsza - teza: W XX wieku konflikt polsko-ukraiński był nieunikniony. </w:t>
            </w:r>
          </w:p>
          <w:p w14:paraId="6D214F57" w14:textId="77777777" w:rsidR="000055AF" w:rsidRDefault="00000000">
            <w:pPr>
              <w:spacing w:after="480"/>
            </w:pPr>
            <w:r>
              <w:t xml:space="preserve">Debata druga - teza: </w:t>
            </w:r>
            <w:proofErr w:type="spellStart"/>
            <w:r>
              <w:t>Powiniśmu</w:t>
            </w:r>
            <w:proofErr w:type="spellEnd"/>
            <w:r>
              <w:t xml:space="preserve"> uczyć się nie tylko o bohaterach ale i o antybohaterach polskiej i lokalnej historii.</w:t>
            </w:r>
          </w:p>
        </w:tc>
      </w:tr>
    </w:tbl>
    <w:p w14:paraId="03D977EB" w14:textId="77777777" w:rsidR="000055AF" w:rsidRDefault="000055AF"/>
    <w:p w14:paraId="48DA30DC" w14:textId="77777777" w:rsidR="000055AF" w:rsidRDefault="00000000">
      <w:r>
        <w:t>Załącznik:</w:t>
      </w:r>
    </w:p>
    <w:p w14:paraId="7591547D" w14:textId="77777777" w:rsidR="000055AF" w:rsidRDefault="00000000">
      <w:pPr>
        <w:numPr>
          <w:ilvl w:val="0"/>
          <w:numId w:val="2"/>
        </w:numPr>
      </w:pPr>
      <w:r>
        <w:t>Prezentacja multimedialna</w:t>
      </w:r>
    </w:p>
    <w:p w14:paraId="6363472E" w14:textId="77777777" w:rsidR="000055AF" w:rsidRDefault="00000000">
      <w:pPr>
        <w:numPr>
          <w:ilvl w:val="0"/>
          <w:numId w:val="2"/>
        </w:numPr>
      </w:pPr>
      <w:r>
        <w:t xml:space="preserve">Wybór tekstów </w:t>
      </w:r>
    </w:p>
    <w:sectPr w:rsidR="000055A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7D136A-889D-41E9-A7B0-3643D933A8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41DEC6D-0C49-47ED-9086-D4A47891A0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7431F"/>
    <w:multiLevelType w:val="multilevel"/>
    <w:tmpl w:val="72D6DD5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7E117E"/>
    <w:multiLevelType w:val="multilevel"/>
    <w:tmpl w:val="6D1ADE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108119C"/>
    <w:multiLevelType w:val="multilevel"/>
    <w:tmpl w:val="894A81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891360">
    <w:abstractNumId w:val="0"/>
  </w:num>
  <w:num w:numId="2" w16cid:durableId="802314428">
    <w:abstractNumId w:val="1"/>
  </w:num>
  <w:num w:numId="3" w16cid:durableId="613444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5AF"/>
    <w:rsid w:val="000055AF"/>
    <w:rsid w:val="00161BDA"/>
    <w:rsid w:val="00B9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E20E2"/>
  <w15:docId w15:val="{78335CB8-67B4-44EC-9ADB-F7088BBD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Zajac</dc:creator>
  <cp:lastModifiedBy>Muzeum Kresów</cp:lastModifiedBy>
  <cp:revision>2</cp:revision>
  <dcterms:created xsi:type="dcterms:W3CDTF">2026-01-07T07:49:00Z</dcterms:created>
  <dcterms:modified xsi:type="dcterms:W3CDTF">2026-01-07T07:49:00Z</dcterms:modified>
</cp:coreProperties>
</file>